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4056536" w:rsidR="00997F82" w:rsidRPr="004B20BD" w:rsidRDefault="004B20BD" w:rsidP="00997F82">
      <w:pPr>
        <w:spacing w:after="0" w:line="240" w:lineRule="auto"/>
        <w:jc w:val="center"/>
        <w:rPr>
          <w:rFonts w:ascii="Arial" w:eastAsia="Times New Roman" w:hAnsi="Arial" w:cs="Arial"/>
          <w:b/>
          <w:bCs/>
          <w:i/>
          <w:iCs/>
          <w:sz w:val="28"/>
          <w:szCs w:val="20"/>
        </w:rPr>
      </w:pPr>
      <w:r w:rsidRPr="004B20BD">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AE53D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B20BD" w:rsidRPr="00C13613">
        <w:rPr>
          <w:rFonts w:ascii="Arial" w:eastAsia="Times New Roman" w:hAnsi="Arial" w:cs="Arial"/>
          <w:sz w:val="28"/>
          <w:szCs w:val="20"/>
        </w:rPr>
        <w:t>IROP-CLLD-</w:t>
      </w:r>
      <w:r w:rsidR="004B20BD">
        <w:rPr>
          <w:rFonts w:ascii="Arial" w:eastAsia="Times New Roman" w:hAnsi="Arial" w:cs="Arial"/>
          <w:sz w:val="28"/>
          <w:szCs w:val="20"/>
        </w:rPr>
        <w:t>T714</w:t>
      </w:r>
      <w:r w:rsidR="004B20BD" w:rsidRPr="00C13613">
        <w:rPr>
          <w:rFonts w:ascii="Arial" w:eastAsia="Times New Roman" w:hAnsi="Arial" w:cs="Arial"/>
          <w:sz w:val="28"/>
          <w:szCs w:val="20"/>
        </w:rPr>
        <w:t>-</w:t>
      </w:r>
      <w:r w:rsidR="004B20BD">
        <w:rPr>
          <w:rFonts w:ascii="Arial" w:eastAsia="Times New Roman" w:hAnsi="Arial" w:cs="Arial"/>
          <w:sz w:val="28"/>
          <w:szCs w:val="20"/>
        </w:rPr>
        <w:t>512</w:t>
      </w:r>
      <w:r w:rsidR="004B20BD" w:rsidRPr="00C13613">
        <w:rPr>
          <w:rFonts w:ascii="Arial" w:eastAsia="Times New Roman" w:hAnsi="Arial" w:cs="Arial"/>
          <w:sz w:val="28"/>
          <w:szCs w:val="20"/>
        </w:rPr>
        <w:t>-</w:t>
      </w:r>
      <w:r w:rsidR="004B20BD">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8E47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4B20B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A52B0B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B20BD">
            <w:rPr>
              <w:rFonts w:ascii="Arial" w:hAnsi="Arial" w:cs="Arial"/>
              <w:sz w:val="22"/>
            </w:rPr>
            <w:t>D2 Skvalitnenie a rozšírenie kapacít predškolských zariadení</w:t>
          </w:r>
        </w:sdtContent>
      </w:sdt>
    </w:p>
    <w:p w14:paraId="60D37D52" w14:textId="0E3CC94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B20B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69C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3341F">
        <w:rPr>
          <w:rFonts w:ascii="Arial" w:hAnsi="Arial" w:cs="Arial"/>
          <w:sz w:val="22"/>
        </w:rPr>
        <w:t>Naše Považie</w:t>
      </w:r>
    </w:p>
    <w:p w14:paraId="5C40D1B0" w14:textId="69C39A8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3341F" w:rsidRPr="00C3341F">
        <w:rPr>
          <w:rFonts w:ascii="Arial" w:hAnsi="Arial" w:cs="Arial"/>
          <w:sz w:val="22"/>
        </w:rPr>
        <w:t>Štefánikova 821, 020 01 Púchov</w:t>
      </w:r>
    </w:p>
    <w:p w14:paraId="3DB92461" w14:textId="0FD6C62E"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460D7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EndPr/>
        <w:sdtContent>
          <w:r w:rsidR="002D382F">
            <w:rPr>
              <w:rFonts w:ascii="Arial" w:hAnsi="Arial" w:cs="Arial"/>
              <w:sz w:val="22"/>
            </w:rPr>
            <w:t>4. 2. 2022</w:t>
          </w:r>
        </w:sdtContent>
      </w:sdt>
    </w:p>
    <w:p w14:paraId="532ABE8D" w14:textId="6C24D6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6151B">
        <w:rPr>
          <w:rFonts w:ascii="Arial" w:hAnsi="Arial" w:cs="Arial"/>
          <w:sz w:val="22"/>
        </w:rPr>
        <w:t xml:space="preserve"> </w:t>
      </w:r>
      <w:hyperlink r:id="rId8" w:history="1">
        <w:r w:rsidR="00A6151B" w:rsidRPr="00F26AC5">
          <w:rPr>
            <w:rStyle w:val="Hypertextovprepojenie"/>
            <w:rFonts w:cs="Arial"/>
            <w:sz w:val="22"/>
          </w:rPr>
          <w:t>https://nasepovazie.sk/sk/stranka/vyzva-irop-clld-t714-512-005</w:t>
        </w:r>
      </w:hyperlink>
      <w:r w:rsidR="00A6151B">
        <w:rPr>
          <w:rFonts w:ascii="Arial" w:hAnsi="Arial" w:cs="Arial"/>
          <w:sz w:val="22"/>
        </w:rPr>
        <w:t xml:space="preserve"> </w:t>
      </w:r>
      <w:r w:rsidRPr="006875BA">
        <w:rPr>
          <w:rFonts w:ascii="Arial" w:hAnsi="Arial" w:cs="Arial"/>
          <w:sz w:val="22"/>
        </w:rPr>
        <w:t xml:space="preserve"> </w:t>
      </w:r>
      <w:r w:rsidR="00D62C77">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3AE340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62C77">
        <w:rPr>
          <w:rFonts w:ascii="Arial" w:hAnsi="Arial" w:cs="Arial"/>
          <w:b/>
          <w:sz w:val="22"/>
        </w:rPr>
        <w:t xml:space="preserve">100 000,00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2DFFD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62C7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62C7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B643C6"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15.03.2022</w:t>
            </w:r>
          </w:p>
        </w:tc>
        <w:tc>
          <w:tcPr>
            <w:tcW w:w="3070" w:type="dxa"/>
            <w:vAlign w:val="center"/>
          </w:tcPr>
          <w:p w14:paraId="7FB5A443" w14:textId="32B268DE"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w:t>
            </w:r>
            <w:r w:rsidR="00AE0C7D">
              <w:rPr>
                <w:rFonts w:ascii="Arial" w:hAnsi="Arial" w:cs="Arial"/>
                <w:sz w:val="20"/>
                <w:szCs w:val="20"/>
              </w:rPr>
              <w:t>4</w:t>
            </w:r>
            <w:r w:rsidRPr="002D382F">
              <w:rPr>
                <w:rFonts w:ascii="Arial" w:hAnsi="Arial" w:cs="Arial"/>
                <w:sz w:val="20"/>
                <w:szCs w:val="20"/>
              </w:rPr>
              <w:t>.2022</w:t>
            </w:r>
          </w:p>
        </w:tc>
        <w:tc>
          <w:tcPr>
            <w:tcW w:w="3494" w:type="dxa"/>
          </w:tcPr>
          <w:p w14:paraId="766B9373" w14:textId="51FAF830" w:rsidR="00997F82" w:rsidRPr="002D382F" w:rsidRDefault="00997F82"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 xml:space="preserve">Ďalšie hodnotiace kolá budú uzatvárané v intervale </w:t>
            </w:r>
            <w:r w:rsidR="00F73797" w:rsidRPr="002D382F">
              <w:rPr>
                <w:rFonts w:ascii="Arial" w:hAnsi="Arial" w:cs="Arial"/>
                <w:sz w:val="20"/>
                <w:szCs w:val="20"/>
              </w:rPr>
              <w:t xml:space="preserve">1 </w:t>
            </w:r>
            <w:r w:rsidRPr="002D382F">
              <w:rPr>
                <w:rFonts w:ascii="Arial" w:hAnsi="Arial" w:cs="Arial"/>
                <w:sz w:val="20"/>
                <w:szCs w:val="20"/>
              </w:rPr>
              <w:t>mesiac od predchádzajúceho hodnotiaceho kola a to vždy k </w:t>
            </w:r>
            <w:r w:rsidR="00F73797" w:rsidRPr="002D382F">
              <w:rPr>
                <w:rFonts w:ascii="Arial" w:hAnsi="Arial" w:cs="Arial"/>
                <w:sz w:val="20"/>
                <w:szCs w:val="20"/>
              </w:rPr>
              <w:t>15</w:t>
            </w:r>
            <w:r w:rsidRPr="002D382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4E2679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B6C6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B08B6A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B6C6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8541F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6E4976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4A5F50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B248AF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B6C63">
                  <w:rPr>
                    <w:rFonts w:ascii="Arial" w:hAnsi="Arial" w:cs="Arial"/>
                    <w:sz w:val="22"/>
                  </w:rPr>
                  <w:t>D2 Skvalitnenie a rozšírenie kapacít predškolských zariadení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DB57E7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6C2215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50857C0A"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2BF47462"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C21AAE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2A5DE1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07ACB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C79E7">
              <w:rPr>
                <w:rFonts w:ascii="Arial" w:hAnsi="Arial" w:cs="Arial"/>
                <w:bCs/>
                <w:sz w:val="20"/>
                <w:szCs w:val="20"/>
              </w:rPr>
              <w:t xml:space="preserve">, ktoré tvoria nasledovné obce: </w:t>
            </w:r>
            <w:r w:rsidR="00DC79E7"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DC79E7"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2563FE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DC79E7">
              <w:rPr>
                <w:rFonts w:ascii="Arial" w:hAnsi="Arial" w:cs="Arial"/>
                <w:bCs/>
                <w:sz w:val="20"/>
                <w:szCs w:val="20"/>
              </w:rPr>
              <w:t>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44A86"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D44A86"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FB7291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79E7">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292D98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5 000,00 </w:t>
            </w:r>
            <w:r>
              <w:rPr>
                <w:rFonts w:ascii="Arial" w:hAnsi="Arial" w:cs="Arial"/>
                <w:bCs/>
                <w:sz w:val="20"/>
                <w:szCs w:val="20"/>
              </w:rPr>
              <w:t>EUR</w:t>
            </w:r>
          </w:p>
          <w:p w14:paraId="582FBBB1" w14:textId="0D732EA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100 000,00 </w:t>
            </w:r>
            <w:r>
              <w:rPr>
                <w:rFonts w:ascii="Arial" w:hAnsi="Arial" w:cs="Arial"/>
                <w:bCs/>
                <w:sz w:val="20"/>
                <w:szCs w:val="20"/>
              </w:rPr>
              <w:t xml:space="preserve">EUR </w:t>
            </w:r>
          </w:p>
          <w:p w14:paraId="2BD428E2" w14:textId="2F98EDD1" w:rsidR="00997F82" w:rsidRDefault="00997F82" w:rsidP="00CD453C">
            <w:pPr>
              <w:spacing w:before="120" w:after="120" w:line="240" w:lineRule="auto"/>
              <w:ind w:left="85" w:right="85"/>
              <w:jc w:val="both"/>
              <w:rP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21E9D1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05FEB8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D330B">
              <w:rPr>
                <w:rFonts w:ascii="Arial" w:hAnsi="Arial" w:cs="Arial"/>
                <w:bCs/>
                <w:sz w:val="20"/>
                <w:szCs w:val="20"/>
              </w:rPr>
              <w:t xml:space="preserve">IROP-CLLD-T714-512-005, </w:t>
            </w:r>
            <w:r>
              <w:rPr>
                <w:rFonts w:ascii="Arial" w:hAnsi="Arial" w:cs="Arial"/>
                <w:bCs/>
                <w:sz w:val="20"/>
                <w:szCs w:val="20"/>
              </w:rPr>
              <w:t>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20E356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A229A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1C9976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E1CD9">
              <w:rPr>
                <w:rFonts w:ascii="Arial" w:hAnsi="Arial" w:cs="Arial"/>
                <w:bCs/>
                <w:sz w:val="20"/>
                <w:szCs w:val="20"/>
              </w:rPr>
              <w:t>8</w:t>
            </w:r>
            <w:r w:rsidR="00CE1CD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CE1CD9" w:rsidDel="00CE1CD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 xml:space="preserve">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DC2C0E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20498E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ED87B7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47E15A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24BAF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11A7C65" w14:textId="77777777" w:rsidR="00311E1C" w:rsidRPr="003F3414" w:rsidRDefault="00311E1C" w:rsidP="00311E1C">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1A85A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11E1C">
        <w:rPr>
          <w:rFonts w:ascii="Arial" w:hAnsi="Arial" w:cs="Arial"/>
          <w:sz w:val="20"/>
          <w:szCs w:val="20"/>
        </w:rPr>
        <w:t xml:space="preserve"> </w:t>
      </w:r>
      <w:r w:rsidR="00311E1C" w:rsidRPr="00317042">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B4355C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231FEF">
          <w:rPr>
            <w:rStyle w:val="Hypertextovprepojenie"/>
          </w:rPr>
          <w:t>Informácie pre prijímateľov v rámci opatrení IROP | Naše Považie (nasepovazie.sk)</w:t>
        </w:r>
      </w:hyperlink>
      <w:r w:rsidR="00AC17E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2C7BAD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AC17E2">
          <w:rPr>
            <w:rStyle w:val="Hypertextovprepojenie"/>
          </w:rPr>
          <w:t>Výzva IROP-CLLD-T714-512-005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1EC67B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C17E2">
        <w:rPr>
          <w:rFonts w:ascii="Arial" w:hAnsi="Arial" w:cs="Arial"/>
          <w:spacing w:val="-3"/>
          <w:sz w:val="20"/>
          <w:szCs w:val="20"/>
        </w:rPr>
        <w:t xml:space="preserve"> </w:t>
      </w:r>
      <w:hyperlink r:id="rId28" w:history="1">
        <w:r w:rsidR="00AC17E2" w:rsidRPr="009E793A">
          <w:rPr>
            <w:rStyle w:val="Hypertextovprepojenie"/>
            <w:rFonts w:cs="Arial"/>
            <w:spacing w:val="-3"/>
            <w:sz w:val="20"/>
            <w:szCs w:val="20"/>
          </w:rPr>
          <w:t>nasepovazie@gmail.com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6D02" w14:textId="77777777" w:rsidR="00D44A86" w:rsidRDefault="00D44A86" w:rsidP="00997F82">
      <w:pPr>
        <w:spacing w:after="0" w:line="240" w:lineRule="auto"/>
      </w:pPr>
      <w:r>
        <w:separator/>
      </w:r>
    </w:p>
  </w:endnote>
  <w:endnote w:type="continuationSeparator" w:id="0">
    <w:p w14:paraId="76F71595" w14:textId="77777777" w:rsidR="00D44A86" w:rsidRDefault="00D44A8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450DB">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6773" w14:textId="77777777" w:rsidR="00D44A86" w:rsidRDefault="00D44A86" w:rsidP="00997F82">
      <w:pPr>
        <w:spacing w:after="0" w:line="240" w:lineRule="auto"/>
      </w:pPr>
      <w:r>
        <w:separator/>
      </w:r>
    </w:p>
  </w:footnote>
  <w:footnote w:type="continuationSeparator" w:id="0">
    <w:p w14:paraId="089CBEC2" w14:textId="77777777" w:rsidR="00D44A86" w:rsidRDefault="00D44A86" w:rsidP="00997F82">
      <w:pPr>
        <w:spacing w:after="0" w:line="240" w:lineRule="auto"/>
      </w:pPr>
      <w:r>
        <w:continuationSeparator/>
      </w:r>
    </w:p>
  </w:footnote>
  <w:footnote w:id="1">
    <w:p w14:paraId="39E21627" w14:textId="2F4D7060" w:rsidR="003814F9" w:rsidRPr="00726901" w:rsidRDefault="003814F9"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3814F9" w:rsidRPr="00726901" w:rsidRDefault="003814F9" w:rsidP="00726901">
      <w:pPr>
        <w:pStyle w:val="Textpoznmkypodiarou"/>
        <w:numPr>
          <w:ilvl w:val="0"/>
          <w:numId w:val="68"/>
        </w:numPr>
        <w:jc w:val="both"/>
      </w:pPr>
      <w:r>
        <w:t>f</w:t>
      </w:r>
      <w:r w:rsidRPr="00726901">
        <w:t>yzicky sa zrealizovali všetky Aktivity Projektu,</w:t>
      </w:r>
    </w:p>
    <w:p w14:paraId="5AC6E6E7" w14:textId="3186AE87" w:rsidR="003814F9" w:rsidRDefault="003814F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00EBC91D" w:rsidR="003814F9" w:rsidRDefault="003814F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AC17E2">
        <w:rPr>
          <w:rFonts w:ascii="Arial" w:hAnsi="Arial" w:cs="Arial"/>
          <w:sz w:val="16"/>
          <w:szCs w:val="16"/>
        </w:rPr>
        <w:t>projektu (</w:t>
      </w:r>
      <w:r w:rsidR="00AC17E2" w:rsidRPr="00AC17E2">
        <w:rPr>
          <w:rFonts w:ascii="Arial" w:hAnsi="Arial" w:cs="Arial"/>
          <w:sz w:val="16"/>
          <w:szCs w:val="16"/>
        </w:rPr>
        <w:t xml:space="preserve">D205 Zvýšená kapacita podporenej školskej infraštruktúry materských škôl, výška príspevku v EUR na hlavnú aktivitu projektu / počet detí) </w:t>
      </w:r>
    </w:p>
  </w:footnote>
  <w:footnote w:id="3">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C2BF61F" w:rsidR="003814F9" w:rsidRPr="001F013A" w:rsidRDefault="004B20BD"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3359777A" wp14:editId="4D25592B">
          <wp:simplePos x="0" y="0"/>
          <wp:positionH relativeFrom="margin">
            <wp:posOffset>552450</wp:posOffset>
          </wp:positionH>
          <wp:positionV relativeFrom="paragraph">
            <wp:posOffset>-160655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28B0683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3656C0E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0C6650A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33EF"/>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6C63"/>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1FEF"/>
    <w:rsid w:val="00236E5C"/>
    <w:rsid w:val="002450DB"/>
    <w:rsid w:val="00253953"/>
    <w:rsid w:val="00257130"/>
    <w:rsid w:val="002644F7"/>
    <w:rsid w:val="00274674"/>
    <w:rsid w:val="00283BA3"/>
    <w:rsid w:val="00286133"/>
    <w:rsid w:val="002C0F04"/>
    <w:rsid w:val="002C179C"/>
    <w:rsid w:val="002D1949"/>
    <w:rsid w:val="002D382F"/>
    <w:rsid w:val="002E1ED1"/>
    <w:rsid w:val="002F3108"/>
    <w:rsid w:val="002F5D83"/>
    <w:rsid w:val="002F6656"/>
    <w:rsid w:val="00300E84"/>
    <w:rsid w:val="00305762"/>
    <w:rsid w:val="00310133"/>
    <w:rsid w:val="00311E1C"/>
    <w:rsid w:val="003154B9"/>
    <w:rsid w:val="00316374"/>
    <w:rsid w:val="003236C2"/>
    <w:rsid w:val="00325FC2"/>
    <w:rsid w:val="00330781"/>
    <w:rsid w:val="003357FD"/>
    <w:rsid w:val="00341BDC"/>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20BD"/>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15A1"/>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4F13"/>
    <w:rsid w:val="008D330B"/>
    <w:rsid w:val="008E4E7C"/>
    <w:rsid w:val="008F0E53"/>
    <w:rsid w:val="008F0F7D"/>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151B"/>
    <w:rsid w:val="00A666FE"/>
    <w:rsid w:val="00A70A2A"/>
    <w:rsid w:val="00A90A85"/>
    <w:rsid w:val="00A945C2"/>
    <w:rsid w:val="00A97509"/>
    <w:rsid w:val="00A97B68"/>
    <w:rsid w:val="00AA0A82"/>
    <w:rsid w:val="00AA39B6"/>
    <w:rsid w:val="00AB07F9"/>
    <w:rsid w:val="00AC028F"/>
    <w:rsid w:val="00AC17E2"/>
    <w:rsid w:val="00AC36A2"/>
    <w:rsid w:val="00AD1E6C"/>
    <w:rsid w:val="00AD4007"/>
    <w:rsid w:val="00AD7FDE"/>
    <w:rsid w:val="00AE0C7D"/>
    <w:rsid w:val="00AE11DC"/>
    <w:rsid w:val="00AE641C"/>
    <w:rsid w:val="00B0489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3341F"/>
    <w:rsid w:val="00C473E6"/>
    <w:rsid w:val="00C544B0"/>
    <w:rsid w:val="00C6707F"/>
    <w:rsid w:val="00C70084"/>
    <w:rsid w:val="00C72A19"/>
    <w:rsid w:val="00C74CBB"/>
    <w:rsid w:val="00C94378"/>
    <w:rsid w:val="00CA18C8"/>
    <w:rsid w:val="00CB08D8"/>
    <w:rsid w:val="00CB1EBB"/>
    <w:rsid w:val="00CD33A6"/>
    <w:rsid w:val="00CD453C"/>
    <w:rsid w:val="00CE1CD9"/>
    <w:rsid w:val="00CF1AEB"/>
    <w:rsid w:val="00D002A1"/>
    <w:rsid w:val="00D05CF5"/>
    <w:rsid w:val="00D15307"/>
    <w:rsid w:val="00D44A86"/>
    <w:rsid w:val="00D54138"/>
    <w:rsid w:val="00D62C77"/>
    <w:rsid w:val="00D75D44"/>
    <w:rsid w:val="00D820A6"/>
    <w:rsid w:val="00D82CE8"/>
    <w:rsid w:val="00D83861"/>
    <w:rsid w:val="00DA2DC3"/>
    <w:rsid w:val="00DA6B22"/>
    <w:rsid w:val="00DB2C62"/>
    <w:rsid w:val="00DB3F0F"/>
    <w:rsid w:val="00DC79E7"/>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3797"/>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nasepovazie.sk/sk/stranka/informacie-pre-prijimatelov-v-ramci-opatreni-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nasepovazie@gmail.com"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nasepovazie.sk/sk/stranka/vyzva-irop-clld-t714-512-005" TargetMode="External"/><Relationship Id="rId30" Type="http://schemas.openxmlformats.org/officeDocument/2006/relationships/header" Target="header1.xml"/><Relationship Id="rId8" Type="http://schemas.openxmlformats.org/officeDocument/2006/relationships/hyperlink" Target="https://nasepovazie.sk/sk/stranka/vyzva-irop-clld-t714-512-005"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45DB7"/>
    <w:rsid w:val="004A7BEF"/>
    <w:rsid w:val="004B348D"/>
    <w:rsid w:val="004C5215"/>
    <w:rsid w:val="004E2BCA"/>
    <w:rsid w:val="004F2CDE"/>
    <w:rsid w:val="00504897"/>
    <w:rsid w:val="00540F5F"/>
    <w:rsid w:val="00560FCD"/>
    <w:rsid w:val="00562C21"/>
    <w:rsid w:val="005728CB"/>
    <w:rsid w:val="00581096"/>
    <w:rsid w:val="005E0EF8"/>
    <w:rsid w:val="0061653F"/>
    <w:rsid w:val="00657BCF"/>
    <w:rsid w:val="006E5343"/>
    <w:rsid w:val="006F4CFF"/>
    <w:rsid w:val="007413F5"/>
    <w:rsid w:val="007615B7"/>
    <w:rsid w:val="007B5FBC"/>
    <w:rsid w:val="007D6D4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0CFF"/>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13172</Words>
  <Characters>75081</Characters>
  <Application>Microsoft Office Word</Application>
  <DocSecurity>0</DocSecurity>
  <Lines>625</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2022-02-02T15:32:00Z</dcterms:created>
  <dcterms:modified xsi:type="dcterms:W3CDTF">2022-02-16T11:02:00Z</dcterms:modified>
</cp:coreProperties>
</file>