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38"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Default="00C13501" w:rsidP="008C0C85">
      <w:pPr>
        <w:ind w:left="-426"/>
        <w:jc w:val="center"/>
        <w:rPr>
          <w:rFonts w:asciiTheme="minorHAnsi" w:hAnsiTheme="minorHAnsi" w:cstheme="minorHAnsi"/>
          <w:b/>
          <w:sz w:val="28"/>
        </w:rPr>
      </w:pPr>
    </w:p>
    <w:p w14:paraId="20A4E075" w14:textId="53EDA28E" w:rsidR="008C0C85" w:rsidRPr="00387357" w:rsidRDefault="008C0C85" w:rsidP="008C0C85">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1689B806" w14:textId="77777777" w:rsidR="007900C1" w:rsidRPr="009B0208" w:rsidRDefault="007900C1" w:rsidP="007900C1">
      <w:pPr>
        <w:ind w:left="-426"/>
        <w:jc w:val="both"/>
        <w:rPr>
          <w:rFonts w:asciiTheme="minorHAnsi" w:hAnsiTheme="minorHAnsi" w:cstheme="minorHAnsi"/>
        </w:rPr>
      </w:pPr>
    </w:p>
    <w:p w14:paraId="3C658BF5" w14:textId="77777777" w:rsidR="00D80A8E" w:rsidRPr="009B0208"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003EEEE" w14:textId="77777777" w:rsidTr="00773273">
        <w:tc>
          <w:tcPr>
            <w:tcW w:w="14601" w:type="dxa"/>
            <w:shd w:val="clear" w:color="auto" w:fill="A6A6A6" w:themeFill="background1" w:themeFillShade="A6"/>
          </w:tcPr>
          <w:p w14:paraId="1EB6FE50"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580DAB0D"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73262991"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9B0208"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9B0208"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50649B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4A472B24" w14:textId="7AE507E1" w:rsidR="00D41226" w:rsidRDefault="001F08C9" w:rsidP="00773273">
            <w:pPr>
              <w:spacing w:before="60" w:after="60"/>
              <w:ind w:left="85" w:right="85"/>
              <w:jc w:val="both"/>
              <w:rP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uvedené</w:t>
            </w:r>
            <w:r w:rsidR="00AB1C4D">
              <w:rPr>
                <w:rFonts w:asciiTheme="minorHAnsi" w:hAnsiTheme="minorHAnsi" w:cstheme="minorHAnsi"/>
                <w:sz w:val="22"/>
                <w:szCs w:val="22"/>
                <w:lang w:val="sk-SK"/>
              </w:rPr>
              <w:t>ho</w:t>
            </w:r>
            <w:r w:rsidR="007A1D28" w:rsidRPr="009B0208">
              <w:rPr>
                <w:rFonts w:asciiTheme="minorHAnsi" w:hAnsiTheme="minorHAnsi" w:cstheme="minorHAnsi"/>
                <w:sz w:val="22"/>
                <w:szCs w:val="22"/>
                <w:lang w:val="sk-SK"/>
              </w:rPr>
              <w:t xml:space="preserve">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3F6C43C4" w14:textId="77777777" w:rsidR="00DD24FA" w:rsidRDefault="00DD24FA" w:rsidP="00773273">
            <w:pPr>
              <w:spacing w:before="60" w:after="60"/>
              <w:ind w:left="85" w:right="85"/>
              <w:jc w:val="both"/>
              <w:rPr>
                <w:rFonts w:asciiTheme="minorHAnsi" w:hAnsiTheme="minorHAnsi" w:cstheme="minorHAnsi"/>
                <w:sz w:val="22"/>
                <w:szCs w:val="22"/>
                <w:lang w:val="sk-SK"/>
              </w:rPr>
            </w:pPr>
          </w:p>
          <w:p w14:paraId="1DB03DD9" w14:textId="77777777" w:rsidR="00DD24FA" w:rsidRDefault="00DD24FA" w:rsidP="00DD24FA">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472626ED" w:rsidR="00DD24FA" w:rsidRPr="00D41226" w:rsidRDefault="00DD24FA" w:rsidP="00DD24FA">
            <w:pPr>
              <w:spacing w:before="60" w:after="60"/>
              <w:ind w:left="85" w:right="85"/>
              <w:jc w:val="both"/>
              <w:rPr>
                <w:rFonts w:asciiTheme="minorHAnsi" w:hAnsiTheme="minorHAnsi" w:cstheme="minorHAnsi"/>
                <w:b/>
                <w:bCs/>
                <w:lang w:val="sk-SK"/>
              </w:rPr>
            </w:pPr>
          </w:p>
        </w:tc>
      </w:tr>
    </w:tbl>
    <w:p w14:paraId="4981B439" w14:textId="77777777" w:rsidR="00856D01" w:rsidRPr="009B0208" w:rsidRDefault="00856D01" w:rsidP="00D80A8E">
      <w:pPr>
        <w:ind w:left="-284"/>
        <w:jc w:val="both"/>
        <w:rPr>
          <w:rFonts w:asciiTheme="minorHAnsi" w:hAnsiTheme="minorHAnsi" w:cstheme="minorHAnsi"/>
          <w:i/>
          <w:highlight w:val="yellow"/>
        </w:rPr>
        <w:sectPr w:rsidR="00856D01" w:rsidRPr="009B0208" w:rsidSect="00437D96">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9B0208" w14:paraId="65D19DAD"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5FE4A100" w:rsidR="00856D01" w:rsidRPr="009B0208" w:rsidRDefault="00937035" w:rsidP="00437D96">
            <w:pPr>
              <w:rPr>
                <w:rFonts w:asciiTheme="minorHAnsi" w:hAnsiTheme="minorHAnsi" w:cstheme="minorHAnsi"/>
                <w:color w:val="FFFFFF" w:themeColor="background1"/>
                <w:lang w:val="sk-SK"/>
              </w:rPr>
            </w:pPr>
            <w:r w:rsidRPr="009B0208">
              <w:rPr>
                <w:rFonts w:asciiTheme="minorHAnsi" w:hAnsiTheme="minorHAnsi" w:cstheme="minorHAnsi"/>
              </w:rPr>
              <w:lastRenderedPageBreak/>
              <w:br w:type="page"/>
            </w:r>
            <w:r w:rsidR="00856D01" w:rsidRPr="009B0208">
              <w:rPr>
                <w:rFonts w:asciiTheme="minorHAnsi" w:hAnsiTheme="minorHAnsi" w:cstheme="minorHAnsi"/>
                <w:color w:val="FFFFFF" w:themeColor="background1"/>
                <w:lang w:val="sk-SK"/>
              </w:rPr>
              <w:t xml:space="preserve">Špecifický cieľ 5.1.2 </w:t>
            </w:r>
            <w:r w:rsidR="00A0441A" w:rsidRPr="009B0208">
              <w:rPr>
                <w:rFonts w:asciiTheme="minorHAnsi" w:hAnsiTheme="minorHAnsi" w:cstheme="minorHAnsi"/>
                <w:color w:val="FFFFFF" w:themeColor="background1"/>
                <w:lang w:val="sk-SK"/>
              </w:rPr>
              <w:t>–</w:t>
            </w:r>
            <w:r w:rsidR="00856D01" w:rsidRPr="009B0208">
              <w:rPr>
                <w:rFonts w:asciiTheme="minorHAnsi" w:hAnsiTheme="minorHAnsi" w:cstheme="minorHAnsi"/>
                <w:color w:val="FFFFFF" w:themeColor="background1"/>
                <w:lang w:val="sk-SK"/>
              </w:rPr>
              <w:t xml:space="preserve"> Zlepšenie udržateľných vzťahov medzi vidieckymi rozvojovými centrami a</w:t>
            </w:r>
            <w:r w:rsidR="00A0441A" w:rsidRPr="009B0208">
              <w:rPr>
                <w:rFonts w:asciiTheme="minorHAnsi" w:hAnsiTheme="minorHAnsi" w:cstheme="minorHAnsi"/>
                <w:color w:val="FFFFFF" w:themeColor="background1"/>
                <w:lang w:val="sk-SK"/>
              </w:rPr>
              <w:t> </w:t>
            </w:r>
            <w:r w:rsidR="00856D01" w:rsidRPr="009B0208">
              <w:rPr>
                <w:rFonts w:asciiTheme="minorHAnsi" w:hAnsiTheme="minorHAnsi" w:cstheme="minorHAnsi"/>
                <w:color w:val="FFFFFF" w:themeColor="background1"/>
                <w:lang w:val="sk-SK"/>
              </w:rPr>
              <w:t>ich zázemím vo verejných službách a</w:t>
            </w:r>
            <w:r w:rsidR="00A0441A" w:rsidRPr="009B0208">
              <w:rPr>
                <w:rFonts w:asciiTheme="minorHAnsi" w:hAnsiTheme="minorHAnsi" w:cstheme="minorHAnsi"/>
                <w:color w:val="FFFFFF" w:themeColor="background1"/>
                <w:lang w:val="sk-SK"/>
              </w:rPr>
              <w:t> </w:t>
            </w:r>
            <w:r w:rsidR="00856D01" w:rsidRPr="009B0208">
              <w:rPr>
                <w:rFonts w:asciiTheme="minorHAnsi" w:hAnsiTheme="minorHAnsi" w:cstheme="minorHAnsi"/>
                <w:color w:val="FFFFFF" w:themeColor="background1"/>
                <w:lang w:val="sk-SK"/>
              </w:rPr>
              <w:t>vo verejných infraštruktúrach</w:t>
            </w:r>
          </w:p>
        </w:tc>
      </w:tr>
      <w:tr w:rsidR="00856D01" w:rsidRPr="009B0208" w14:paraId="113ACC4D"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30058E31"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Rozvoj základnej infraštruktúry v</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oblastiach:</w:t>
            </w:r>
          </w:p>
        </w:tc>
      </w:tr>
      <w:tr w:rsidR="00856D01" w:rsidRPr="009B0208" w14:paraId="2E8FB029"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602CC6AA"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D2. Skvalitnenie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rozšírenie kapacít predškolských zariadení</w:t>
            </w:r>
          </w:p>
        </w:tc>
      </w:tr>
      <w:tr w:rsidR="00856D01" w:rsidRPr="009B0208" w14:paraId="7C0066FD"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32EC9D5B" w14:textId="30CE51EF"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Skvalitnenie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rozšírenie kapacít predškolských zariadení (materských škôl):</w:t>
            </w:r>
          </w:p>
          <w:p w14:paraId="3A5D6D79"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vybudovanie, rekonštrukcia alebo modernizácia prostredníctvom stavebno-technických úprav materskej školy,</w:t>
            </w:r>
          </w:p>
          <w:p w14:paraId="2D3D8463" w14:textId="762A000F"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 materiálno-technické vybavenie </w:t>
            </w:r>
            <w:r w:rsidR="00106314" w:rsidRPr="009B0208">
              <w:rPr>
                <w:rFonts w:asciiTheme="minorHAnsi" w:hAnsiTheme="minorHAnsi" w:cstheme="minorHAnsi"/>
                <w:color w:val="FFFFFF" w:themeColor="background1"/>
                <w:lang w:val="sk-SK"/>
              </w:rPr>
              <w:t>materskej</w:t>
            </w:r>
            <w:r w:rsidRPr="009B0208">
              <w:rPr>
                <w:rFonts w:asciiTheme="minorHAnsi" w:hAnsiTheme="minorHAnsi" w:cstheme="minorHAnsi"/>
                <w:color w:val="FFFFFF" w:themeColor="background1"/>
                <w:lang w:val="sk-SK"/>
              </w:rPr>
              <w:t xml:space="preserve"> školy,</w:t>
            </w:r>
          </w:p>
          <w:p w14:paraId="2C0CA41B" w14:textId="798B57DD"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možnosťou celoročnej prevádzky, záhrad vrátane prvkov inkluzívneho vzdelávania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pod.);</w:t>
            </w:r>
          </w:p>
        </w:tc>
      </w:tr>
      <w:tr w:rsidR="00856D01" w:rsidRPr="009B0208" w14:paraId="4A609F8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Oprávnené výdavky</w:t>
            </w:r>
          </w:p>
        </w:tc>
      </w:tr>
      <w:tr w:rsidR="00856D01" w:rsidRPr="009B0208" w14:paraId="6FCBB841"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77777777" w:rsidR="00856D01" w:rsidRPr="009B0208"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856D01" w:rsidRPr="009B0208" w14:paraId="3CACA04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71B6B1EB"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013 </w:t>
            </w:r>
            <w:r w:rsidR="00A0441A" w:rsidRPr="009B0208">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3F8F4309" w:rsidR="00856D01" w:rsidRPr="009B0208"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obstaranie softvéru vrátane výdavkov na obstaranie licencií súvisiacich s</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 xml:space="preserve">používaním softvéru </w:t>
            </w:r>
            <w:r w:rsidR="00A0441A" w:rsidRPr="009B0208">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PC a</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aplikačný softvér/nadstavbový softvér, ktorý užívateľ používa výlučne v</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 xml:space="preserve">súvislosti so vzdelávacím procesom </w:t>
            </w:r>
            <w:r w:rsidR="00A0441A" w:rsidRPr="009B0208">
              <w:rPr>
                <w:rFonts w:asciiTheme="minorHAnsi" w:hAnsiTheme="minorHAnsi" w:cstheme="minorHAnsi"/>
                <w:color w:val="auto"/>
                <w:sz w:val="19"/>
                <w:szCs w:val="19"/>
                <w:lang w:val="sk-SK"/>
              </w:rPr>
              <w:t xml:space="preserve">v </w:t>
            </w:r>
            <w:r w:rsidRPr="009B0208">
              <w:rPr>
                <w:rFonts w:asciiTheme="minorHAnsi" w:hAnsiTheme="minorHAnsi" w:cstheme="minorHAnsi"/>
                <w:color w:val="auto"/>
                <w:sz w:val="19"/>
                <w:szCs w:val="19"/>
                <w:lang w:val="sk-SK"/>
              </w:rPr>
              <w:t xml:space="preserve">MŠ), </w:t>
            </w:r>
          </w:p>
          <w:p w14:paraId="01BCA257" w14:textId="37BFF148" w:rsidR="00856D01" w:rsidRPr="009B0208"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modernizácia softvéru – napr. upgrade (pridávanie nových funkcionalít zhodnocujúcich softvér)</w:t>
            </w:r>
            <w:r w:rsidR="00A0441A" w:rsidRPr="009B0208">
              <w:rPr>
                <w:rFonts w:asciiTheme="minorHAnsi" w:hAnsiTheme="minorHAnsi" w:cstheme="minorHAnsi"/>
                <w:color w:val="auto"/>
                <w:sz w:val="19"/>
                <w:szCs w:val="19"/>
                <w:lang w:val="sk-SK"/>
              </w:rPr>
              <w:t xml:space="preserve"> súvisiacim so vzdelávacím procesom v MŠ</w:t>
            </w:r>
            <w:r w:rsidRPr="009B0208">
              <w:rPr>
                <w:rFonts w:asciiTheme="minorHAnsi" w:hAnsiTheme="minorHAnsi" w:cstheme="minorHAnsi"/>
                <w:color w:val="auto"/>
                <w:sz w:val="19"/>
                <w:szCs w:val="19"/>
                <w:lang w:val="sk-SK"/>
              </w:rPr>
              <w:t>.</w:t>
            </w:r>
          </w:p>
        </w:tc>
      </w:tr>
      <w:tr w:rsidR="00856D01" w:rsidRPr="009B0208" w14:paraId="7755C64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nových objektov MŠ, </w:t>
            </w:r>
          </w:p>
          <w:p w14:paraId="7700983F"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rekonštrukcia a modernizácia budov MŠ, </w:t>
            </w:r>
          </w:p>
          <w:p w14:paraId="6CDD90AA"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prístavby, nadstavby, stavebné úpravy MŠ, </w:t>
            </w:r>
          </w:p>
          <w:p w14:paraId="0B03AA3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26A4EAF3"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1FD63B41"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78ABF152" w14:textId="77777777" w:rsidR="00856D01" w:rsidRPr="009B0208"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9B0208" w14:paraId="72928E4B"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76B3E136"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DD3D4AB" w14:textId="760B81A4" w:rsidR="00856D01" w:rsidRPr="009B0208"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nákup prevádzkových strojov, prístrojov a zariaden</w:t>
            </w:r>
            <w:r w:rsidR="00106314" w:rsidRPr="009B0208">
              <w:rPr>
                <w:rFonts w:asciiTheme="minorHAnsi" w:hAnsiTheme="minorHAnsi" w:cstheme="minorHAnsi"/>
                <w:color w:val="auto"/>
                <w:sz w:val="19"/>
                <w:szCs w:val="19"/>
                <w:lang w:val="sk-SK"/>
              </w:rPr>
              <w:t>í</w:t>
            </w:r>
            <w:r w:rsidRPr="009B0208">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9B0208" w14:paraId="35F7C4D0"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1C79777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7AE81EF0" w14:textId="32795475" w:rsidR="00856D01" w:rsidRPr="009B0208"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w:t>
            </w:r>
            <w:r w:rsidR="00106314" w:rsidRPr="009B0208">
              <w:rPr>
                <w:rFonts w:asciiTheme="minorHAnsi" w:hAnsiTheme="minorHAnsi" w:cstheme="minorHAnsi"/>
                <w:color w:val="auto"/>
                <w:sz w:val="19"/>
                <w:szCs w:val="19"/>
                <w:lang w:val="sk-SK"/>
              </w:rPr>
              <w:t>í</w:t>
            </w:r>
            <w:r w:rsidRPr="009B0208">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41429BE3" w14:textId="77777777" w:rsidR="00DD24FA" w:rsidRPr="00DE6162" w:rsidRDefault="00DD24FA" w:rsidP="00DD24FA">
      <w:pPr>
        <w:rPr>
          <w:rFonts w:asciiTheme="minorHAnsi" w:hAnsiTheme="minorHAnsi" w:cstheme="minorHAnsi"/>
          <w:b/>
          <w:sz w:val="24"/>
        </w:rPr>
      </w:pPr>
    </w:p>
    <w:p w14:paraId="336338EB" w14:textId="77777777" w:rsidR="00DD24FA" w:rsidRPr="00DE6162" w:rsidRDefault="00DD24FA" w:rsidP="00DD24FA">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008B66F7" w14:textId="77777777" w:rsidR="00DD24FA" w:rsidRPr="00DE6162" w:rsidRDefault="00DD24FA" w:rsidP="00DD24FA">
      <w:pPr>
        <w:jc w:val="both"/>
        <w:rPr>
          <w:rFonts w:asciiTheme="minorHAnsi" w:hAnsiTheme="minorHAnsi" w:cstheme="minorHAnsi"/>
          <w:sz w:val="19"/>
          <w:szCs w:val="19"/>
        </w:rPr>
      </w:pPr>
    </w:p>
    <w:p w14:paraId="7EF9D22A" w14:textId="77777777" w:rsidR="00DD24FA" w:rsidRPr="00DE6162" w:rsidRDefault="00DD24FA" w:rsidP="00DD24FA">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nemôže byť projekt zameraný iba na nákup hračiek.</w:t>
      </w:r>
    </w:p>
    <w:p w14:paraId="51009D8E" w14:textId="77777777" w:rsidR="00DD24FA" w:rsidRPr="00DE6162" w:rsidRDefault="00DD24FA" w:rsidP="00DD24FA">
      <w:pPr>
        <w:jc w:val="both"/>
        <w:rPr>
          <w:rFonts w:asciiTheme="minorHAnsi" w:hAnsiTheme="minorHAnsi" w:cstheme="minorHAnsi"/>
          <w:sz w:val="19"/>
          <w:szCs w:val="19"/>
        </w:rPr>
      </w:pPr>
    </w:p>
    <w:p w14:paraId="1FA91F30" w14:textId="77777777" w:rsidR="00DD24FA" w:rsidRPr="00DE6162" w:rsidRDefault="00DD24FA" w:rsidP="00DD24FA">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361E3CAB" w14:textId="77777777" w:rsidR="00DD24FA" w:rsidRPr="00DE6162" w:rsidRDefault="00DD24FA" w:rsidP="00DD24FA">
      <w:pPr>
        <w:jc w:val="both"/>
        <w:rPr>
          <w:rFonts w:asciiTheme="minorHAnsi" w:hAnsiTheme="minorHAnsi" w:cstheme="minorHAnsi"/>
          <w:sz w:val="19"/>
          <w:szCs w:val="19"/>
        </w:rPr>
      </w:pPr>
    </w:p>
    <w:p w14:paraId="410A49DB" w14:textId="77777777" w:rsidR="00DD24FA" w:rsidRPr="00DE6162" w:rsidRDefault="00DD24FA" w:rsidP="00DD24FA">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p>
    <w:p w14:paraId="42C03950" w14:textId="77777777" w:rsidR="00DD24FA" w:rsidRPr="00DE6162" w:rsidRDefault="00DD24FA" w:rsidP="00DD24FA">
      <w:pPr>
        <w:jc w:val="both"/>
        <w:rPr>
          <w:rFonts w:asciiTheme="minorHAnsi" w:hAnsiTheme="minorHAnsi" w:cstheme="minorHAnsi"/>
          <w:sz w:val="19"/>
          <w:szCs w:val="19"/>
        </w:rPr>
      </w:pPr>
    </w:p>
    <w:p w14:paraId="37D413F7" w14:textId="63639B56" w:rsidR="003F6B8D" w:rsidRPr="009B0208" w:rsidRDefault="00DD24FA" w:rsidP="00DD24FA">
      <w:pPr>
        <w:rPr>
          <w:rFonts w:asciiTheme="minorHAnsi" w:hAnsiTheme="minorHAnsi" w:cstheme="minorHAnsi"/>
          <w:b/>
          <w:sz w:val="24"/>
        </w:rPr>
      </w:pPr>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p>
    <w:sectPr w:rsidR="003F6B8D" w:rsidRPr="009B0208" w:rsidSect="00114544">
      <w:headerReference w:type="first" r:id="rId11"/>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347" w14:textId="77777777" w:rsidR="00F853E9" w:rsidRDefault="00F853E9" w:rsidP="007900C1">
      <w:r>
        <w:separator/>
      </w:r>
    </w:p>
  </w:endnote>
  <w:endnote w:type="continuationSeparator" w:id="0">
    <w:p w14:paraId="50C456A0" w14:textId="77777777" w:rsidR="00F853E9" w:rsidRDefault="00F853E9"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A1C" w14:textId="77777777" w:rsidR="00BF57AF" w:rsidRDefault="00BF57AF" w:rsidP="00BF57AF">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81792" behindDoc="0" locked="0" layoutInCell="1" allowOverlap="1" wp14:anchorId="0C445B60" wp14:editId="35722D38">
              <wp:simplePos x="0" y="0"/>
              <wp:positionH relativeFrom="column">
                <wp:posOffset>-5036</wp:posOffset>
              </wp:positionH>
              <wp:positionV relativeFrom="paragraph">
                <wp:posOffset>120339</wp:posOffset>
              </wp:positionV>
              <wp:extent cx="9112103" cy="41423"/>
              <wp:effectExtent l="57150" t="38100" r="51435" b="92075"/>
              <wp:wrapNone/>
              <wp:docPr id="1" name="Rovná spojnica 1"/>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D822" id="Rovná spojnica 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HE3gEAAB0EAAAOAAAAZHJzL2Uyb0RvYy54bWysU01v1DAQvSPxHyzf2XzsqoJosz20Khc+&#10;KijcXWe8seQv2e4m++8Z29m0AgQSIgcrHs+8ee95vL+etSIn8EFa09NmU1MChttBmmNPvz3cvXlL&#10;SYjMDExZAz09Q6DXh9ev9pProLWjVQN4giAmdJPr6Rij66oq8BE0CxvrwOChsF6ziFt/rAbPJkTX&#10;qmrr+qqarB+ctxxCwOhtOaSHjC8E8PhZiACRqJ4it5hXn9fHtFaHPeuOnrlR8oUG+wcWmkmDTVeo&#10;WxYZefLyFygtubfBirjhVldWCMkha0A1Tf2Tmq8jc5C1oDnBrTaF/wfLP51uzL1HGyYXuuDufVIx&#10;C6+JUNJ9xzvNupApmbNt59U2mCPhGHzXNG1TbynheLZrdu022VoVmATnfIjvwWqSfnqqpEmqWMdO&#10;H0IsqZeUFFYmrcEqOdxJpfImzQPcKE9ODG8yzm0GUE/6ox1K7KrGr9wnhvHWS3h3CSOfPFUJJbN7&#10;0QDPUtPq2YP8F88KCqEvIIgcUOs2912BSg/GOZi4W1Qrg9mpTCD5tbD+e+GSn0ohj+5aXNT+seta&#10;kTtbE9diLY31v+se52ahLEr+xYGiO1nwaIdzno5sDc5gdm55L2nIX+5z+fOrPvwAAAD//wMAUEsD&#10;BBQABgAIAAAAIQAlS3eq3wAAAAgBAAAPAAAAZHJzL2Rvd25yZXYueG1sTI/NTsMwEITvSLyDtUjc&#10;qNPQ8hOyqRBSBUI1UgsSVzfeJhHxOordNPD0OCc4zs5q5pt8NdpWDNT7xjHCfJaAIC6dabhC+Hhf&#10;X92B8EGz0a1jQvgmD6vi/CzXmXEn3tKwC5WIIewzjVCH0GVS+rImq/3MdcTRO7je6hBlX0nT61MM&#10;t61Mk+RGWt1wbKh1R081lV+7o0VwQ6c2z+rl87BW25/bt0TJ+atCvLwYHx9ABBrD3zNM+BEdisi0&#10;d0c2XrQIE3iI5/u4aLIX14sUxB4hXS5BFrn8P6D4BQAA//8DAFBLAQItABQABgAIAAAAIQC2gziS&#10;/gAAAOEBAAATAAAAAAAAAAAAAAAAAAAAAABbQ29udGVudF9UeXBlc10ueG1sUEsBAi0AFAAGAAgA&#10;AAAhADj9If/WAAAAlAEAAAsAAAAAAAAAAAAAAAAALwEAAF9yZWxzLy5yZWxzUEsBAi0AFAAGAAgA&#10;AAAhAJjcwcTeAQAAHQQAAA4AAAAAAAAAAAAAAAAALgIAAGRycy9lMm9Eb2MueG1sUEsBAi0AFAAG&#10;AAgAAAAhACVLd6rfAAAACAEAAA8AAAAAAAAAAAAAAAAAOAQAAGRycy9kb3ducmV2LnhtbFBLBQYA&#10;AAAABAAEAPMAAABEBQAAAAA=&#10;" strokecolor="#8496b0 [1951]" strokeweight="1.5pt">
              <v:stroke joinstyle="miter"/>
            </v:line>
          </w:pict>
        </mc:Fallback>
      </mc:AlternateContent>
    </w:r>
    <w:r>
      <w:t xml:space="preserve"> </w:t>
    </w:r>
  </w:p>
  <w:p w14:paraId="1A88C6EE" w14:textId="77777777" w:rsidR="00BF57AF" w:rsidRPr="00125428" w:rsidRDefault="00BF57AF" w:rsidP="00BF57AF">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323956529"/>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p w14:paraId="5909659A" w14:textId="77777777" w:rsidR="00BF57AF" w:rsidRDefault="00BF57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414B" w14:textId="77777777" w:rsidR="00BF57AF" w:rsidRDefault="00BF57AF" w:rsidP="00BF57AF">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79744" behindDoc="0" locked="0" layoutInCell="1" allowOverlap="1" wp14:anchorId="63807A4F" wp14:editId="52E10409">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C49C2" id="Rovná spojnica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HE3gEAAB0EAAAOAAAAZHJzL2Uyb0RvYy54bWysU01v1DAQvSPxHyzf2XzsqoJosz20Khc+&#10;KijcXWe8seQv2e4m++8Z29m0AgQSIgcrHs+8ee95vL+etSIn8EFa09NmU1MChttBmmNPvz3cvXlL&#10;SYjMDExZAz09Q6DXh9ev9pProLWjVQN4giAmdJPr6Rij66oq8BE0CxvrwOChsF6ziFt/rAbPJkTX&#10;qmrr+qqarB+ctxxCwOhtOaSHjC8E8PhZiACRqJ4it5hXn9fHtFaHPeuOnrlR8oUG+wcWmkmDTVeo&#10;WxYZefLyFygtubfBirjhVldWCMkha0A1Tf2Tmq8jc5C1oDnBrTaF/wfLP51uzL1HGyYXuuDufVIx&#10;C6+JUNJ9xzvNupApmbNt59U2mCPhGHzXNG1TbynheLZrdu022VoVmATnfIjvwWqSfnqqpEmqWMdO&#10;H0IsqZeUFFYmrcEqOdxJpfImzQPcKE9ODG8yzm0GUE/6ox1K7KrGr9wnhvHWS3h3CSOfPFUJJbN7&#10;0QDPUtPq2YP8F88KCqEvIIgcUOs2912BSg/GOZi4W1Qrg9mpTCD5tbD+e+GSn0ohj+5aXNT+seta&#10;kTtbE9diLY31v+se52ahLEr+xYGiO1nwaIdzno5sDc5gdm55L2nIX+5z+fOrPvwAAAD//wMAUEsD&#10;BBQABgAIAAAAIQAlS3eq3wAAAAgBAAAPAAAAZHJzL2Rvd25yZXYueG1sTI/NTsMwEITvSLyDtUjc&#10;qNPQ8hOyqRBSBUI1UgsSVzfeJhHxOordNPD0OCc4zs5q5pt8NdpWDNT7xjHCfJaAIC6dabhC+Hhf&#10;X92B8EGz0a1jQvgmD6vi/CzXmXEn3tKwC5WIIewzjVCH0GVS+rImq/3MdcTRO7je6hBlX0nT61MM&#10;t61Mk+RGWt1wbKh1R081lV+7o0VwQ6c2z+rl87BW25/bt0TJ+atCvLwYHx9ABBrD3zNM+BEdisi0&#10;d0c2XrQIE3iI5/u4aLIX14sUxB4hXS5BFrn8P6D4BQAA//8DAFBLAQItABQABgAIAAAAIQC2gziS&#10;/gAAAOEBAAATAAAAAAAAAAAAAAAAAAAAAABbQ29udGVudF9UeXBlc10ueG1sUEsBAi0AFAAGAAgA&#10;AAAhADj9If/WAAAAlAEAAAsAAAAAAAAAAAAAAAAALwEAAF9yZWxzLy5yZWxzUEsBAi0AFAAGAAgA&#10;AAAhAJjcwcTeAQAAHQQAAA4AAAAAAAAAAAAAAAAALgIAAGRycy9lMm9Eb2MueG1sUEsBAi0AFAAG&#10;AAgAAAAhACVLd6rfAAAACAEAAA8AAAAAAAAAAAAAAAAAOAQAAGRycy9kb3ducmV2LnhtbFBLBQYA&#10;AAAABAAEAPMAAABEBQAAAAA=&#10;" strokecolor="#8496b0 [1951]" strokeweight="1.5pt">
              <v:stroke joinstyle="miter"/>
            </v:line>
          </w:pict>
        </mc:Fallback>
      </mc:AlternateContent>
    </w:r>
    <w:r>
      <w:t xml:space="preserve"> </w:t>
    </w:r>
  </w:p>
  <w:p w14:paraId="0C811BA6" w14:textId="10425C5B" w:rsidR="00BF57AF" w:rsidRPr="00BF57AF" w:rsidRDefault="00BF57AF" w:rsidP="00BF57AF">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F0CC" w14:textId="77777777" w:rsidR="00F853E9" w:rsidRDefault="00F853E9" w:rsidP="007900C1">
      <w:r>
        <w:separator/>
      </w:r>
    </w:p>
  </w:footnote>
  <w:footnote w:type="continuationSeparator" w:id="0">
    <w:p w14:paraId="0CA47FA1" w14:textId="77777777" w:rsidR="00F853E9" w:rsidRDefault="00F853E9" w:rsidP="007900C1">
      <w:r>
        <w:continuationSeparator/>
      </w:r>
    </w:p>
  </w:footnote>
  <w:footnote w:id="1">
    <w:p w14:paraId="4B06EEC8" w14:textId="77777777" w:rsidR="00DB2968" w:rsidRDefault="00DB2968"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6D1" w14:textId="75496F27" w:rsidR="00DB2968" w:rsidRDefault="00BF57AF" w:rsidP="00A03043">
    <w:pPr>
      <w:pStyle w:val="Hlavika"/>
      <w:rPr>
        <w:rFonts w:ascii="Arial Narrow" w:hAnsi="Arial Narrow"/>
        <w:sz w:val="20"/>
      </w:rPr>
    </w:pPr>
    <w:r w:rsidRPr="00D35D57">
      <w:rPr>
        <w:rFonts w:ascii="Arial Narrow" w:hAnsi="Arial Narrow"/>
        <w:noProof/>
        <w:sz w:val="20"/>
      </w:rPr>
      <w:drawing>
        <wp:anchor distT="0" distB="0" distL="114300" distR="114300" simplePos="0" relativeHeight="251677696" behindDoc="0" locked="0" layoutInCell="1" allowOverlap="1" wp14:anchorId="10F81F39" wp14:editId="1D5D3874">
          <wp:simplePos x="0" y="0"/>
          <wp:positionH relativeFrom="margin">
            <wp:posOffset>19050</wp:posOffset>
          </wp:positionH>
          <wp:positionV relativeFrom="paragraph">
            <wp:posOffset>-89535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B0A"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44A3ADDD">
          <wp:simplePos x="0" y="0"/>
          <wp:positionH relativeFrom="column">
            <wp:posOffset>1625600</wp:posOffset>
          </wp:positionH>
          <wp:positionV relativeFrom="paragraph">
            <wp:posOffset>-25400</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13501">
      <w:rPr>
        <w:noProof/>
        <w:lang w:eastAsia="sk-SK"/>
      </w:rPr>
      <w:drawing>
        <wp:anchor distT="0" distB="0" distL="114300" distR="114300" simplePos="0" relativeHeight="251675648" behindDoc="1" locked="0" layoutInCell="1" allowOverlap="1" wp14:anchorId="0DA7D5BE" wp14:editId="24D0BC91">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968"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DB2968">
      <w:rPr>
        <w:rFonts w:ascii="Arial Narrow" w:hAnsi="Arial Narrow"/>
        <w:sz w:val="20"/>
      </w:rPr>
      <w:tab/>
    </w:r>
  </w:p>
  <w:p w14:paraId="247DD192" w14:textId="77777777" w:rsidR="00DB2968" w:rsidRDefault="00DB2968" w:rsidP="00437D96">
    <w:pPr>
      <w:pStyle w:val="Hlavika"/>
      <w:tabs>
        <w:tab w:val="right" w:pos="14004"/>
      </w:tabs>
    </w:pPr>
  </w:p>
  <w:p w14:paraId="1630C36A" w14:textId="77777777" w:rsidR="00DB2968" w:rsidRDefault="00DB2968" w:rsidP="00437D96">
    <w:pPr>
      <w:pStyle w:val="Hlavika"/>
      <w:tabs>
        <w:tab w:val="right" w:pos="14004"/>
      </w:tabs>
    </w:pPr>
  </w:p>
  <w:p w14:paraId="188B9D15" w14:textId="77777777" w:rsidR="00B36155" w:rsidRDefault="00B36155" w:rsidP="00437D96">
    <w:pPr>
      <w:pStyle w:val="Hlavika"/>
      <w:tabs>
        <w:tab w:val="right" w:pos="14004"/>
      </w:tabs>
    </w:pPr>
  </w:p>
  <w:p w14:paraId="3C318979" w14:textId="2055D9A7" w:rsidR="00DB2968" w:rsidRPr="001B5DCB" w:rsidRDefault="00DB2968"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B95" w14:textId="77777777" w:rsidR="00DB2968" w:rsidRDefault="00DB2968" w:rsidP="00437D96">
    <w:pPr>
      <w:pStyle w:val="Hlavika"/>
      <w:tabs>
        <w:tab w:val="right" w:pos="14004"/>
      </w:tabs>
    </w:pPr>
  </w:p>
  <w:p w14:paraId="5282F9B6" w14:textId="77777777" w:rsidR="00DB2968" w:rsidRDefault="00DB2968" w:rsidP="00437D96">
    <w:pPr>
      <w:pStyle w:val="Hlavika"/>
      <w:tabs>
        <w:tab w:val="right" w:pos="14004"/>
      </w:tabs>
    </w:pPr>
  </w:p>
  <w:p w14:paraId="05B29902" w14:textId="5BFB732F" w:rsidR="00DB2968" w:rsidRPr="001B5DCB" w:rsidRDefault="00DB2968"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8209732">
    <w:abstractNumId w:val="1"/>
  </w:num>
  <w:num w:numId="2" w16cid:durableId="183137283">
    <w:abstractNumId w:val="1"/>
  </w:num>
  <w:num w:numId="3" w16cid:durableId="1408377610">
    <w:abstractNumId w:val="0"/>
  </w:num>
  <w:num w:numId="4" w16cid:durableId="1357732219">
    <w:abstractNumId w:val="5"/>
  </w:num>
  <w:num w:numId="5" w16cid:durableId="1236477237">
    <w:abstractNumId w:val="7"/>
  </w:num>
  <w:num w:numId="6" w16cid:durableId="2093046561">
    <w:abstractNumId w:val="8"/>
  </w:num>
  <w:num w:numId="7" w16cid:durableId="1780055124">
    <w:abstractNumId w:val="6"/>
  </w:num>
  <w:num w:numId="8" w16cid:durableId="1329283297">
    <w:abstractNumId w:val="2"/>
  </w:num>
  <w:num w:numId="9" w16cid:durableId="828784995">
    <w:abstractNumId w:val="4"/>
  </w:num>
  <w:num w:numId="10" w16cid:durableId="442312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1F5B0A"/>
    <w:rsid w:val="00203C57"/>
    <w:rsid w:val="00222486"/>
    <w:rsid w:val="00224D63"/>
    <w:rsid w:val="00227395"/>
    <w:rsid w:val="00230896"/>
    <w:rsid w:val="00256CA0"/>
    <w:rsid w:val="00273E3B"/>
    <w:rsid w:val="00286B67"/>
    <w:rsid w:val="00290A29"/>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67D1"/>
    <w:rsid w:val="005A7193"/>
    <w:rsid w:val="005E412A"/>
    <w:rsid w:val="005F7193"/>
    <w:rsid w:val="0067066E"/>
    <w:rsid w:val="006A7789"/>
    <w:rsid w:val="006B12FF"/>
    <w:rsid w:val="006C0D2C"/>
    <w:rsid w:val="006E0BA1"/>
    <w:rsid w:val="006E2C53"/>
    <w:rsid w:val="006F416A"/>
    <w:rsid w:val="00700814"/>
    <w:rsid w:val="00707EA7"/>
    <w:rsid w:val="007178B7"/>
    <w:rsid w:val="00722D6C"/>
    <w:rsid w:val="00727895"/>
    <w:rsid w:val="00732593"/>
    <w:rsid w:val="00764AC3"/>
    <w:rsid w:val="007723AE"/>
    <w:rsid w:val="00773273"/>
    <w:rsid w:val="007900C1"/>
    <w:rsid w:val="00791038"/>
    <w:rsid w:val="00792820"/>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4ED0"/>
    <w:rsid w:val="00B36155"/>
    <w:rsid w:val="00B46148"/>
    <w:rsid w:val="00B505EC"/>
    <w:rsid w:val="00B73919"/>
    <w:rsid w:val="00B7415C"/>
    <w:rsid w:val="00B97C29"/>
    <w:rsid w:val="00BA25DC"/>
    <w:rsid w:val="00BF57AF"/>
    <w:rsid w:val="00BF58E3"/>
    <w:rsid w:val="00BF6595"/>
    <w:rsid w:val="00C13501"/>
    <w:rsid w:val="00C33332"/>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24FA"/>
    <w:rsid w:val="00DD6BA2"/>
    <w:rsid w:val="00E10467"/>
    <w:rsid w:val="00E20668"/>
    <w:rsid w:val="00E25773"/>
    <w:rsid w:val="00E54884"/>
    <w:rsid w:val="00E649C9"/>
    <w:rsid w:val="00E64C0E"/>
    <w:rsid w:val="00E70395"/>
    <w:rsid w:val="00ED21AB"/>
    <w:rsid w:val="00F050EA"/>
    <w:rsid w:val="00F1782F"/>
    <w:rsid w:val="00F22F0E"/>
    <w:rsid w:val="00F246B5"/>
    <w:rsid w:val="00F64483"/>
    <w:rsid w:val="00F64E2F"/>
    <w:rsid w:val="00F64F65"/>
    <w:rsid w:val="00F853E9"/>
    <w:rsid w:val="00FA1257"/>
    <w:rsid w:val="00FB70BA"/>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6E2F-E086-40A6-A785-716B423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2022-09-19T11:45:00Z</dcterms:created>
  <dcterms:modified xsi:type="dcterms:W3CDTF">2022-09-19T11:45:00Z</dcterms:modified>
</cp:coreProperties>
</file>